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57" w:rsidRDefault="00BB30CF">
      <w:pPr>
        <w:jc w:val="center"/>
      </w:pPr>
      <w:r>
        <w:rPr>
          <w:b/>
          <w:sz w:val="28"/>
        </w:rPr>
        <w:t>FASM – инструкция за оценяване и интерпретация</w:t>
      </w:r>
    </w:p>
    <w:p w:rsidR="00260057" w:rsidRDefault="00BB30CF">
      <w:pPr>
        <w:spacing w:after="240"/>
        <w:jc w:val="center"/>
      </w:pPr>
      <w:r>
        <w:rPr>
          <w:i/>
        </w:rPr>
        <w:t>Functional Assessment of Self-Mutilation (FASM)</w:t>
      </w:r>
    </w:p>
    <w:p w:rsidR="00260057" w:rsidRDefault="00BB30CF">
      <w:pPr>
        <w:spacing w:after="80"/>
      </w:pPr>
      <w:proofErr w:type="gramStart"/>
      <w:r>
        <w:t xml:space="preserve">FASM е </w:t>
      </w:r>
      <w:proofErr w:type="spellStart"/>
      <w:r>
        <w:t>въпросник</w:t>
      </w:r>
      <w:proofErr w:type="spellEnd"/>
      <w:r>
        <w:t xml:space="preserve">, </w:t>
      </w:r>
      <w:proofErr w:type="spellStart"/>
      <w:r>
        <w:t>предназначен</w:t>
      </w:r>
      <w:proofErr w:type="spellEnd"/>
      <w:r>
        <w:t xml:space="preserve"> за оценка на самонараняващо поведение и неговите възможни функции.</w:t>
      </w:r>
      <w:proofErr w:type="gramEnd"/>
      <w:r>
        <w:t xml:space="preserve"> Инструментът подпомага клиничната и изследователската работа чрез събиране на информация за:</w:t>
      </w:r>
    </w:p>
    <w:p w:rsidR="00260057" w:rsidRDefault="00BB30CF">
      <w:pPr>
        <w:pStyle w:val="a0"/>
      </w:pPr>
      <w:r>
        <w:t>наличие или ли</w:t>
      </w:r>
      <w:r>
        <w:t>пса на самонараняване;</w:t>
      </w:r>
    </w:p>
    <w:p w:rsidR="00260057" w:rsidRDefault="00BB30CF">
      <w:pPr>
        <w:pStyle w:val="a0"/>
      </w:pPr>
      <w:r>
        <w:t>видовете самонараняващи действия;</w:t>
      </w:r>
    </w:p>
    <w:p w:rsidR="00260057" w:rsidRDefault="00BB30CF">
      <w:pPr>
        <w:pStyle w:val="a0"/>
      </w:pPr>
      <w:r>
        <w:t>честотата на проявите;</w:t>
      </w:r>
    </w:p>
    <w:p w:rsidR="00260057" w:rsidRDefault="00BB30CF">
      <w:pPr>
        <w:pStyle w:val="a0"/>
      </w:pPr>
      <w:r>
        <w:t>необходимостта от медицинско лечение;</w:t>
      </w:r>
    </w:p>
    <w:p w:rsidR="00260057" w:rsidRDefault="00BB30CF">
      <w:pPr>
        <w:pStyle w:val="a0"/>
      </w:pPr>
      <w:r>
        <w:t>наличие или липса на суицидно намерение по време на акта;</w:t>
      </w:r>
    </w:p>
    <w:p w:rsidR="00260057" w:rsidRDefault="00BB30CF">
      <w:pPr>
        <w:pStyle w:val="a0"/>
      </w:pPr>
      <w:r>
        <w:t>степента на импулсивност или предварително обмисляне;</w:t>
      </w:r>
    </w:p>
    <w:p w:rsidR="00260057" w:rsidRDefault="00BB30CF">
      <w:pPr>
        <w:pStyle w:val="a0"/>
      </w:pPr>
      <w:r>
        <w:t>ролята на алкохол или псих</w:t>
      </w:r>
      <w:r>
        <w:t>оактивни вещества;</w:t>
      </w:r>
    </w:p>
    <w:p w:rsidR="00260057" w:rsidRDefault="00BB30CF">
      <w:pPr>
        <w:pStyle w:val="a0"/>
      </w:pPr>
      <w:r>
        <w:t>преживяването на болка;</w:t>
      </w:r>
    </w:p>
    <w:p w:rsidR="00260057" w:rsidRDefault="00BB30CF">
      <w:pPr>
        <w:pStyle w:val="a0"/>
      </w:pPr>
      <w:proofErr w:type="spellStart"/>
      <w:r>
        <w:t>начало</w:t>
      </w:r>
      <w:proofErr w:type="spellEnd"/>
      <w:r>
        <w:t>;</w:t>
      </w:r>
    </w:p>
    <w:p w:rsidR="00260057" w:rsidRDefault="00BB30CF">
      <w:pPr>
        <w:pStyle w:val="a0"/>
      </w:pPr>
      <w:r>
        <w:t>основните мотиви и функции на поведението.</w:t>
      </w:r>
    </w:p>
    <w:p w:rsidR="00260057" w:rsidRDefault="00BB30CF">
      <w:pPr>
        <w:spacing w:after="80"/>
      </w:pPr>
      <w:r>
        <w:t>FASM не е диагностичен инструмент сам по себе си. Той не поставя диагноза и не следва да се използва изолирано за клинични решения с висок риск. Резу</w:t>
      </w:r>
      <w:r>
        <w:t>лтатите му трябва да се разглеждат в контекста на клинично интервю, оценка на риска и друга релевантна информация.</w:t>
      </w:r>
    </w:p>
    <w:p w:rsidR="00260057" w:rsidRDefault="00BB30CF">
      <w:pPr>
        <w:spacing w:after="120"/>
      </w:pPr>
      <w:proofErr w:type="spellStart"/>
      <w:r>
        <w:rPr>
          <w:b/>
        </w:rPr>
        <w:t>Обща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структура</w:t>
      </w:r>
      <w:proofErr w:type="spellEnd"/>
    </w:p>
    <w:p w:rsidR="00260057" w:rsidRDefault="00BB30CF">
      <w:pPr>
        <w:spacing w:after="80"/>
      </w:pPr>
      <w:r>
        <w:t>Въпросникът включва следните основни части:</w:t>
      </w:r>
    </w:p>
    <w:p w:rsidR="00260057" w:rsidRDefault="00BB30CF">
      <w:pPr>
        <w:pStyle w:val="a0"/>
      </w:pPr>
      <w:r>
        <w:t>Секция A – форми на самонараняване през последната година;</w:t>
      </w:r>
    </w:p>
    <w:p w:rsidR="00260057" w:rsidRDefault="00BB30CF">
      <w:pPr>
        <w:pStyle w:val="a0"/>
      </w:pPr>
      <w:r>
        <w:t>Секция B – пожизнена</w:t>
      </w:r>
      <w:r>
        <w:t xml:space="preserve"> анамнеза за същите поведения, ако не са налице през последната година;</w:t>
      </w:r>
    </w:p>
    <w:p w:rsidR="00260057" w:rsidRDefault="00BB30CF">
      <w:pPr>
        <w:pStyle w:val="a0"/>
      </w:pPr>
      <w:r>
        <w:t>Секция C – наличие на суицидно намерение по време на акта;</w:t>
      </w:r>
    </w:p>
    <w:p w:rsidR="00260057" w:rsidRDefault="00BB30CF">
      <w:pPr>
        <w:pStyle w:val="a0"/>
      </w:pPr>
      <w:proofErr w:type="spellStart"/>
      <w:r>
        <w:t>Секция</w:t>
      </w:r>
      <w:proofErr w:type="spellEnd"/>
      <w:r>
        <w:t xml:space="preserve"> D – </w:t>
      </w:r>
      <w:r>
        <w:rPr>
          <w:lang w:val="bg-BG"/>
        </w:rPr>
        <w:t>импулсивност на</w:t>
      </w:r>
      <w:r>
        <w:t xml:space="preserve"> </w:t>
      </w:r>
      <w:proofErr w:type="spellStart"/>
      <w:r>
        <w:t>акта</w:t>
      </w:r>
      <w:proofErr w:type="spellEnd"/>
      <w:r>
        <w:t>;</w:t>
      </w:r>
    </w:p>
    <w:p w:rsidR="00260057" w:rsidRDefault="00BB30CF">
      <w:pPr>
        <w:pStyle w:val="a0"/>
      </w:pPr>
      <w:r>
        <w:t>Секция E – наличие на употреба на алкохол/наркотици при извършване на пов</w:t>
      </w:r>
      <w:r>
        <w:t>едението;</w:t>
      </w:r>
    </w:p>
    <w:p w:rsidR="00260057" w:rsidRDefault="00BB30CF">
      <w:pPr>
        <w:pStyle w:val="a0"/>
      </w:pPr>
      <w:r>
        <w:t>Секция F – субективно преживяване на болка;</w:t>
      </w:r>
    </w:p>
    <w:p w:rsidR="00260057" w:rsidRDefault="00BB30CF">
      <w:pPr>
        <w:pStyle w:val="a0"/>
      </w:pPr>
      <w:proofErr w:type="spellStart"/>
      <w:r>
        <w:t>Секция</w:t>
      </w:r>
      <w:proofErr w:type="spellEnd"/>
      <w:r>
        <w:t xml:space="preserve"> G – </w:t>
      </w:r>
      <w:r>
        <w:rPr>
          <w:lang w:val="bg-BG"/>
        </w:rPr>
        <w:t>време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първа</w:t>
      </w:r>
      <w:proofErr w:type="spellEnd"/>
      <w:r>
        <w:t xml:space="preserve"> </w:t>
      </w:r>
      <w:proofErr w:type="spellStart"/>
      <w:r>
        <w:t>проява</w:t>
      </w:r>
      <w:proofErr w:type="spellEnd"/>
      <w:r>
        <w:t>;</w:t>
      </w:r>
    </w:p>
    <w:p w:rsidR="00260057" w:rsidRDefault="00BB30CF">
      <w:pPr>
        <w:pStyle w:val="a0"/>
      </w:pPr>
      <w:r>
        <w:t>Секция H – причини и функции на самонараняването.</w:t>
      </w:r>
    </w:p>
    <w:p w:rsidR="00260057" w:rsidRDefault="00BB30CF">
      <w:pPr>
        <w:spacing w:after="120"/>
      </w:pPr>
      <w:proofErr w:type="spellStart"/>
      <w:r>
        <w:rPr>
          <w:b/>
        </w:rPr>
        <w:t>Инструкция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оценяване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секции</w:t>
      </w:r>
    </w:p>
    <w:p w:rsidR="00260057" w:rsidRDefault="00BB30CF">
      <w:pPr>
        <w:spacing w:after="80"/>
      </w:pPr>
      <w:r>
        <w:rPr>
          <w:b/>
        </w:rPr>
        <w:t>.1. Секция A – Самонараняващи поведения през последната година</w:t>
      </w:r>
    </w:p>
    <w:p w:rsidR="00260057" w:rsidRDefault="00BB30CF">
      <w:pPr>
        <w:spacing w:after="80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регистрира:</w:t>
      </w:r>
    </w:p>
    <w:p w:rsidR="00260057" w:rsidRDefault="00BB30CF">
      <w:pPr>
        <w:pStyle w:val="a0"/>
      </w:pPr>
      <w:r>
        <w:t>дали е налице или не;</w:t>
      </w:r>
    </w:p>
    <w:p w:rsidR="00260057" w:rsidRDefault="00BB30CF">
      <w:pPr>
        <w:pStyle w:val="a0"/>
      </w:pPr>
      <w:r>
        <w:t>колко пъти е извършено;</w:t>
      </w:r>
    </w:p>
    <w:p w:rsidR="00260057" w:rsidRDefault="00BB30CF">
      <w:pPr>
        <w:pStyle w:val="a0"/>
      </w:pPr>
      <w:r>
        <w:t>дали е било необходимо медицинско лечение.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lastRenderedPageBreak/>
        <w:t>Всеки положителен отгов</w:t>
      </w:r>
      <w:r>
        <w:t>ор („Да“) се приема като наличие на съответната форма на самонараняване.</w:t>
      </w:r>
    </w:p>
    <w:p w:rsidR="00260057" w:rsidRDefault="00BB30CF">
      <w:pPr>
        <w:pStyle w:val="a0"/>
      </w:pPr>
      <w:r>
        <w:t>Честотата се разглежда описателно – няма единен общ бал за секция A, който сам по себе си да служи за диагноза.</w:t>
      </w:r>
    </w:p>
    <w:p w:rsidR="00260057" w:rsidRDefault="00BB30CF">
      <w:pPr>
        <w:pStyle w:val="a0"/>
      </w:pPr>
      <w:r>
        <w:t>По-големият брой различни поведения и по-високата честота предполагат п</w:t>
      </w:r>
      <w:r>
        <w:t>о-висока клинична значимост.</w:t>
      </w:r>
    </w:p>
    <w:p w:rsidR="00260057" w:rsidRDefault="00BB30CF">
      <w:pPr>
        <w:pStyle w:val="a0"/>
      </w:pPr>
      <w:r>
        <w:t>Наличието на медицинско лечение се интерпретира като индикатор за по-голяма физическа тежест и потенциално по-висок риск.</w:t>
      </w:r>
    </w:p>
    <w:p w:rsidR="00260057" w:rsidRDefault="00BB30CF">
      <w:pPr>
        <w:spacing w:after="80"/>
      </w:pPr>
      <w:r>
        <w:rPr>
          <w:b/>
        </w:rPr>
        <w:t>2. Секция B – Пожизнена анамнеза</w:t>
      </w:r>
    </w:p>
    <w:p w:rsidR="00260057" w:rsidRDefault="00BB30CF">
      <w:pPr>
        <w:spacing w:after="80"/>
      </w:pPr>
      <w:r>
        <w:t xml:space="preserve">Този въпрос се използва, ако лицето не съобщава самонараняване през </w:t>
      </w:r>
      <w:r>
        <w:t>последната година. Той установява дали някога в живота е имало подобни действия.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>Отговор „Да“ показва наличие на анамнеза за самонараняване, дори при липса на текуща активност.</w:t>
      </w:r>
    </w:p>
    <w:p w:rsidR="00260057" w:rsidRDefault="00BB30CF">
      <w:pPr>
        <w:pStyle w:val="a0"/>
      </w:pPr>
      <w:r>
        <w:t>Отговор „Не“ показва липса на съобщена пожизнена история за изброени</w:t>
      </w:r>
      <w:r>
        <w:t>те поведения.</w:t>
      </w:r>
    </w:p>
    <w:p w:rsidR="00260057" w:rsidRDefault="00BB30CF">
      <w:pPr>
        <w:spacing w:after="80"/>
      </w:pPr>
      <w:r>
        <w:rPr>
          <w:b/>
        </w:rPr>
        <w:t>3. Секция C – Суицидно намерение</w:t>
      </w:r>
    </w:p>
    <w:p w:rsidR="00260057" w:rsidRDefault="00BB30CF">
      <w:pPr>
        <w:spacing w:after="80"/>
      </w:pPr>
      <w:r>
        <w:t>Тази секция установява дали по време на самонараняващия акт лицето е имало намерение да умре.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>Отговор „Не“ е в съзвучие с несуицидно самонараняване, но не изключва общ суициден риск.</w:t>
      </w:r>
    </w:p>
    <w:p w:rsidR="00260057" w:rsidRDefault="00BB30CF">
      <w:pPr>
        <w:pStyle w:val="a0"/>
      </w:pPr>
      <w:r>
        <w:t xml:space="preserve">Отговор „Да“ </w:t>
      </w:r>
      <w:r>
        <w:t>налага незабавна и задълбочена оценка на суицидния риск.</w:t>
      </w:r>
    </w:p>
    <w:p w:rsidR="00260057" w:rsidRDefault="00BB30CF">
      <w:pPr>
        <w:pStyle w:val="a0"/>
      </w:pPr>
      <w:r>
        <w:t>Положителният отговор тук променя клиничната тежест на случая и изисква допълнителна оценка извън рамките на FASM.</w:t>
      </w:r>
    </w:p>
    <w:p w:rsidR="00260057" w:rsidRDefault="00BB30CF">
      <w:pPr>
        <w:spacing w:after="80"/>
      </w:pPr>
      <w:r>
        <w:rPr>
          <w:b/>
        </w:rPr>
        <w:t xml:space="preserve">4. </w:t>
      </w:r>
      <w:proofErr w:type="spellStart"/>
      <w:r>
        <w:rPr>
          <w:b/>
        </w:rPr>
        <w:t>Секция</w:t>
      </w:r>
      <w:proofErr w:type="spellEnd"/>
      <w:r>
        <w:rPr>
          <w:b/>
        </w:rPr>
        <w:t xml:space="preserve"> D – </w:t>
      </w:r>
      <w:proofErr w:type="spellStart"/>
      <w:r>
        <w:rPr>
          <w:b/>
        </w:rPr>
        <w:t>Продължителност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обмислянето</w:t>
      </w:r>
      <w:r>
        <w:rPr>
          <w:b/>
        </w:rPr>
        <w:t xml:space="preserve"> </w:t>
      </w:r>
      <w:proofErr w:type="spellStart"/>
      <w:r>
        <w:rPr>
          <w:b/>
        </w:rPr>
        <w:t>преди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акта</w:t>
      </w:r>
      <w:proofErr w:type="spellEnd"/>
    </w:p>
    <w:p w:rsidR="00260057" w:rsidRDefault="00BB30CF">
      <w:pPr>
        <w:spacing w:after="80"/>
      </w:pPr>
      <w:r>
        <w:t>Тази секция оценява степента</w:t>
      </w:r>
      <w:r>
        <w:t xml:space="preserve"> на импулсивност и предварително обмисляне.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>Отговори от типа „изобщо не“ или „няколко минути“ насочват към по-импулсивно поведение.</w:t>
      </w:r>
    </w:p>
    <w:p w:rsidR="00260057" w:rsidRDefault="00BB30CF">
      <w:pPr>
        <w:pStyle w:val="a0"/>
      </w:pPr>
      <w:r>
        <w:t>По-дългото обмисляне насочва към по-преднамерен характер на действието.</w:t>
      </w:r>
    </w:p>
    <w:p w:rsidR="00260057" w:rsidRDefault="00BB30CF">
      <w:pPr>
        <w:pStyle w:val="a0"/>
      </w:pPr>
      <w:r>
        <w:t xml:space="preserve">И двата модела са клинично значими, но </w:t>
      </w:r>
      <w:r>
        <w:t>изискват различна интерпретация в контекста на емоционална регулация, планиране и риск.</w:t>
      </w:r>
    </w:p>
    <w:p w:rsidR="00260057" w:rsidRDefault="00BB30CF">
      <w:pPr>
        <w:spacing w:after="80"/>
      </w:pPr>
      <w:r>
        <w:rPr>
          <w:b/>
        </w:rPr>
        <w:t>5. Секция E – Алкохол и психоактивни вещества</w:t>
      </w:r>
    </w:p>
    <w:p w:rsidR="00260057" w:rsidRDefault="00BB30CF">
      <w:pPr>
        <w:spacing w:after="80"/>
      </w:pPr>
      <w:r>
        <w:t>Оценява се дали поведението е извършено под въздействието на алкохол или други вещества.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>Отговор „Да“ може да</w:t>
      </w:r>
      <w:r>
        <w:t xml:space="preserve"> е свързан с намален самоконтрол, повишена импулсивност и по-висок риск от по-тежко увреждане.</w:t>
      </w:r>
    </w:p>
    <w:p w:rsidR="00260057" w:rsidRDefault="00BB30CF">
      <w:pPr>
        <w:pStyle w:val="a0"/>
      </w:pPr>
      <w:r>
        <w:lastRenderedPageBreak/>
        <w:t>Отговор „Не“ предполага, че поведението не е било пряко свързано с остро въздействие на вещества.</w:t>
      </w:r>
    </w:p>
    <w:p w:rsidR="00260057" w:rsidRDefault="00BB30CF">
      <w:pPr>
        <w:spacing w:after="80"/>
      </w:pPr>
      <w:r>
        <w:rPr>
          <w:b/>
        </w:rPr>
        <w:t>6. Секция F – Болка по време на акта</w:t>
      </w:r>
    </w:p>
    <w:p w:rsidR="00260057" w:rsidRDefault="00BB30CF">
      <w:pPr>
        <w:spacing w:after="80"/>
      </w:pPr>
      <w:r>
        <w:t>Тази секция описва субек</w:t>
      </w:r>
      <w:r>
        <w:t>тивното усещане за болка при самонараняване.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>Малка или липсваща болка може да се свърже с емоционално вцепенение, дисоциация или висока толерантност към болка.</w:t>
      </w:r>
    </w:p>
    <w:p w:rsidR="00260057" w:rsidRDefault="00BB30CF">
      <w:pPr>
        <w:pStyle w:val="a0"/>
      </w:pPr>
      <w:r>
        <w:t>Умерената или силна болка не намалява клиничната значимост на поведението.</w:t>
      </w:r>
    </w:p>
    <w:p w:rsidR="00260057" w:rsidRDefault="00BB30CF">
      <w:pPr>
        <w:pStyle w:val="a0"/>
      </w:pPr>
      <w:r>
        <w:t xml:space="preserve">Отговорът </w:t>
      </w:r>
      <w:r>
        <w:t>се тълкува само в контекста на общата клинична картина.</w:t>
      </w:r>
    </w:p>
    <w:p w:rsidR="00260057" w:rsidRDefault="00BB30CF">
      <w:pPr>
        <w:spacing w:after="80"/>
      </w:pPr>
      <w:r>
        <w:rPr>
          <w:b/>
        </w:rPr>
        <w:t xml:space="preserve">7. </w:t>
      </w:r>
      <w:proofErr w:type="spellStart"/>
      <w:r>
        <w:rPr>
          <w:b/>
        </w:rPr>
        <w:t>Секция</w:t>
      </w:r>
      <w:proofErr w:type="spellEnd"/>
      <w:r>
        <w:rPr>
          <w:b/>
        </w:rPr>
        <w:t xml:space="preserve"> G –</w:t>
      </w:r>
      <w:r>
        <w:rPr>
          <w:b/>
          <w:lang w:val="bg-BG"/>
        </w:rPr>
        <w:t xml:space="preserve"> Н</w:t>
      </w:r>
      <w:proofErr w:type="spellStart"/>
      <w:r>
        <w:rPr>
          <w:b/>
        </w:rPr>
        <w:t>ачало</w:t>
      </w:r>
      <w:proofErr w:type="spellEnd"/>
    </w:p>
    <w:p w:rsidR="00260057" w:rsidRDefault="00BB30CF">
      <w:pPr>
        <w:spacing w:after="80"/>
      </w:pPr>
      <w:r>
        <w:t>Тази информация е важна за оценка на продължителността и развитието на поведението.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 xml:space="preserve">По-ранната възраст на начало може да бъде свързана с по-дълга история, </w:t>
      </w:r>
      <w:r>
        <w:t>по-голяма устойчивост на модела и по-сложен клиничен профил.</w:t>
      </w:r>
    </w:p>
    <w:p w:rsidR="00260057" w:rsidRDefault="00BB30CF">
      <w:pPr>
        <w:pStyle w:val="a0"/>
      </w:pPr>
      <w:r>
        <w:t>По-късната възраст на начало може да насочи към специфични житейски стресори или по-късна поява на психична симптоматика.</w:t>
      </w:r>
    </w:p>
    <w:p w:rsidR="00260057" w:rsidRDefault="00BB30CF">
      <w:pPr>
        <w:spacing w:after="80"/>
      </w:pPr>
      <w:r>
        <w:rPr>
          <w:b/>
        </w:rPr>
        <w:t>8. Секция H – Причини и функции на самонараняването</w:t>
      </w:r>
    </w:p>
    <w:p w:rsidR="00260057" w:rsidRDefault="00BB30CF">
      <w:pPr>
        <w:spacing w:after="80"/>
      </w:pPr>
      <w:r>
        <w:t>Това е функционална</w:t>
      </w:r>
      <w:r>
        <w:t>та същност на FASM. Всяка причина се оценява по скала от 0 до 3:</w:t>
      </w:r>
    </w:p>
    <w:p w:rsidR="00260057" w:rsidRDefault="00BB30CF">
      <w:pPr>
        <w:pStyle w:val="a0"/>
      </w:pPr>
      <w:r>
        <w:t>0 = Никога</w:t>
      </w:r>
    </w:p>
    <w:p w:rsidR="00260057" w:rsidRDefault="00BB30CF">
      <w:pPr>
        <w:pStyle w:val="a0"/>
      </w:pPr>
      <w:r>
        <w:t>1 = Рядко</w:t>
      </w:r>
    </w:p>
    <w:p w:rsidR="00260057" w:rsidRDefault="00BB30CF">
      <w:pPr>
        <w:pStyle w:val="a0"/>
      </w:pPr>
      <w:r>
        <w:t>2 = Понякога</w:t>
      </w:r>
    </w:p>
    <w:p w:rsidR="00260057" w:rsidRDefault="00BB30CF">
      <w:pPr>
        <w:pStyle w:val="a0"/>
      </w:pPr>
      <w:r>
        <w:t>3 = Често</w:t>
      </w:r>
    </w:p>
    <w:p w:rsidR="00260057" w:rsidRDefault="00BB30CF">
      <w:pPr>
        <w:spacing w:after="80"/>
      </w:pPr>
      <w:r>
        <w:t>Оценяване:</w:t>
      </w:r>
    </w:p>
    <w:p w:rsidR="00260057" w:rsidRDefault="00BB30CF">
      <w:pPr>
        <w:pStyle w:val="a0"/>
      </w:pPr>
      <w:r>
        <w:t>По-високата оценка за даден мотив показва, че съответната функция е по-вероятно да поддържа самонараняващото поведение.</w:t>
      </w:r>
    </w:p>
    <w:p w:rsidR="00260057" w:rsidRDefault="00BB30CF">
      <w:pPr>
        <w:pStyle w:val="a0"/>
      </w:pPr>
      <w:r>
        <w:t>Обичайно не се и</w:t>
      </w:r>
      <w:r>
        <w:t>зползва само един общ сумарен бал за цялата секция, а се търси профил на доминиращите мотиви.</w:t>
      </w:r>
    </w:p>
    <w:p w:rsidR="00260057" w:rsidRDefault="00BB30CF">
      <w:pPr>
        <w:pStyle w:val="a0"/>
      </w:pPr>
      <w:r>
        <w:t>Възможно е едно и също лице да има повече от една водеща функция на поведението.</w:t>
      </w:r>
    </w:p>
    <w:p w:rsidR="00260057" w:rsidRDefault="00BB30CF">
      <w:pPr>
        <w:spacing w:after="120"/>
      </w:pPr>
      <w:proofErr w:type="spellStart"/>
      <w:r>
        <w:rPr>
          <w:b/>
        </w:rPr>
        <w:t>Основни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групи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функции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интерпретация</w:t>
      </w:r>
    </w:p>
    <w:p w:rsidR="00260057" w:rsidRDefault="00BB30CF">
      <w:pPr>
        <w:spacing w:after="60"/>
      </w:pPr>
      <w:r>
        <w:rPr>
          <w:b/>
          <w:lang w:val="bg-BG"/>
        </w:rPr>
        <w:t>8</w:t>
      </w:r>
      <w:r>
        <w:rPr>
          <w:b/>
        </w:rPr>
        <w:t>.1. Вътрешнорегулиращи функции</w:t>
      </w:r>
    </w:p>
    <w:p w:rsidR="00260057" w:rsidRDefault="00BB30CF">
      <w:pPr>
        <w:spacing w:after="80"/>
      </w:pPr>
      <w:r>
        <w:t xml:space="preserve">Тук </w:t>
      </w:r>
      <w:r>
        <w:t>попадат мотиви, свързани с промяна на вътрешното състояние, напрежението или болезнените емоции.</w:t>
      </w:r>
    </w:p>
    <w:p w:rsidR="00260057" w:rsidRDefault="00BB30CF">
      <w:pPr>
        <w:pStyle w:val="a0"/>
      </w:pPr>
      <w:r>
        <w:t>за да спра лошите чувства;</w:t>
      </w:r>
    </w:p>
    <w:p w:rsidR="00260057" w:rsidRDefault="00BB30CF">
      <w:pPr>
        <w:pStyle w:val="a0"/>
      </w:pPr>
      <w:r>
        <w:t>за да почувствам нещо, дори и болка;</w:t>
      </w:r>
    </w:p>
    <w:p w:rsidR="00260057" w:rsidRDefault="00BB30CF">
      <w:pPr>
        <w:pStyle w:val="a0"/>
      </w:pPr>
      <w:r>
        <w:t>за да облекча чувството на празнота;</w:t>
      </w:r>
    </w:p>
    <w:p w:rsidR="00260057" w:rsidRDefault="00BB30CF">
      <w:pPr>
        <w:pStyle w:val="a0"/>
      </w:pPr>
      <w:r>
        <w:t>за да се почувствам спокоен/спокойна;</w:t>
      </w:r>
    </w:p>
    <w:p w:rsidR="00260057" w:rsidRDefault="00BB30CF">
      <w:pPr>
        <w:pStyle w:val="a0"/>
      </w:pPr>
      <w:r>
        <w:t xml:space="preserve">за да накажа себе </w:t>
      </w:r>
      <w:r>
        <w:t>си.</w:t>
      </w:r>
    </w:p>
    <w:p w:rsidR="00260057" w:rsidRDefault="00BB30CF">
      <w:pPr>
        <w:spacing w:after="80"/>
      </w:pPr>
      <w:r>
        <w:lastRenderedPageBreak/>
        <w:t>Високи оценки по тези позиции насочват към трудности в емоционалната регулация, вътрешен дистрес, самокритичност, празнота или дисоциативни преживявания.</w:t>
      </w:r>
    </w:p>
    <w:p w:rsidR="00260057" w:rsidRDefault="00BB30CF">
      <w:pPr>
        <w:spacing w:after="60"/>
      </w:pPr>
      <w:r>
        <w:rPr>
          <w:b/>
          <w:lang w:val="bg-BG"/>
        </w:rPr>
        <w:t>8</w:t>
      </w:r>
      <w:r>
        <w:rPr>
          <w:b/>
        </w:rPr>
        <w:t>.2. Междуличностни функции</w:t>
      </w:r>
    </w:p>
    <w:p w:rsidR="00260057" w:rsidRDefault="00BB30CF">
      <w:pPr>
        <w:spacing w:after="80"/>
      </w:pPr>
      <w:proofErr w:type="spellStart"/>
      <w:proofErr w:type="gramStart"/>
      <w:r>
        <w:t>Тези</w:t>
      </w:r>
      <w:proofErr w:type="spellEnd"/>
      <w:r>
        <w:t xml:space="preserve"> </w:t>
      </w:r>
      <w:proofErr w:type="spellStart"/>
      <w:r>
        <w:t>мотиви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с</w:t>
      </w:r>
      <w:proofErr w:type="spellStart"/>
      <w:r>
        <w:rPr>
          <w:lang w:val="bg-BG"/>
        </w:rPr>
        <w:t>ъс</w:t>
      </w:r>
      <w:proofErr w:type="spellEnd"/>
      <w:r>
        <w:rPr>
          <w:lang w:val="bg-BG"/>
        </w:rPr>
        <w:t xml:space="preserve"> социален </w:t>
      </w:r>
      <w:proofErr w:type="spellStart"/>
      <w:r>
        <w:t>дистрес</w:t>
      </w:r>
      <w:proofErr w:type="spellEnd"/>
      <w:r>
        <w:t xml:space="preserve">, </w:t>
      </w:r>
      <w:proofErr w:type="spellStart"/>
      <w:r>
        <w:t>търсене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реакция</w:t>
      </w:r>
      <w:proofErr w:type="spellEnd"/>
      <w:r>
        <w:t xml:space="preserve"> </w:t>
      </w:r>
      <w:proofErr w:type="spellStart"/>
      <w:r>
        <w:t>и</w:t>
      </w:r>
      <w:r>
        <w:t>ли</w:t>
      </w:r>
      <w:proofErr w:type="spellEnd"/>
      <w:r>
        <w:t xml:space="preserve"> </w:t>
      </w:r>
      <w:proofErr w:type="spellStart"/>
      <w:r>
        <w:t>влияние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взаимоотношенията</w:t>
      </w:r>
      <w:proofErr w:type="spellEnd"/>
      <w:r>
        <w:t>.</w:t>
      </w:r>
      <w:proofErr w:type="gramEnd"/>
    </w:p>
    <w:p w:rsidR="00260057" w:rsidRDefault="00BB30CF">
      <w:pPr>
        <w:pStyle w:val="a0"/>
      </w:pPr>
      <w:r>
        <w:t>за да получа внимание;</w:t>
      </w:r>
    </w:p>
    <w:p w:rsidR="00260057" w:rsidRDefault="00BB30CF">
      <w:pPr>
        <w:pStyle w:val="a0"/>
      </w:pPr>
      <w:r>
        <w:t>за да получа помощ;</w:t>
      </w:r>
    </w:p>
    <w:p w:rsidR="00260057" w:rsidRDefault="00BB30CF">
      <w:pPr>
        <w:pStyle w:val="a0"/>
      </w:pPr>
      <w:r>
        <w:t>за да покажа на другите колко отчаян/а съм;</w:t>
      </w:r>
    </w:p>
    <w:p w:rsidR="00260057" w:rsidRDefault="00BB30CF">
      <w:pPr>
        <w:pStyle w:val="a0"/>
      </w:pPr>
      <w:r>
        <w:t>за да накарам родителите си да ме разберат;</w:t>
      </w:r>
    </w:p>
    <w:p w:rsidR="00260057" w:rsidRDefault="00BB30CF">
      <w:pPr>
        <w:pStyle w:val="a0"/>
      </w:pPr>
      <w:r>
        <w:t>за да предизвикам реакция у някого.</w:t>
      </w:r>
    </w:p>
    <w:p w:rsidR="00260057" w:rsidRDefault="00BB30CF">
      <w:pPr>
        <w:spacing w:after="80"/>
      </w:pPr>
      <w:r>
        <w:t>Високите оценки тук могат да показват трудности в изр</w:t>
      </w:r>
      <w:r>
        <w:t>азяването на потребности, неудовлетворени нужди от подкрепа и напрежение в отношенията.</w:t>
      </w:r>
    </w:p>
    <w:p w:rsidR="00260057" w:rsidRDefault="00BB30CF">
      <w:pPr>
        <w:spacing w:after="60"/>
      </w:pPr>
      <w:r>
        <w:rPr>
          <w:b/>
          <w:lang w:val="bg-BG"/>
        </w:rPr>
        <w:t>8</w:t>
      </w:r>
      <w:r>
        <w:rPr>
          <w:b/>
        </w:rPr>
        <w:t>.3. Избягване и бягство</w:t>
      </w:r>
    </w:p>
    <w:p w:rsidR="00260057" w:rsidRDefault="00BB30CF">
      <w:pPr>
        <w:spacing w:after="80"/>
      </w:pPr>
      <w:r>
        <w:t>Тази група включва мотиви, при които поведението служи за избягване на външни изисквания, ситуации или последици.</w:t>
      </w:r>
    </w:p>
    <w:p w:rsidR="00260057" w:rsidRDefault="00BB30CF">
      <w:pPr>
        <w:pStyle w:val="a0"/>
      </w:pPr>
      <w:r>
        <w:t>за да избегна училище, работа</w:t>
      </w:r>
      <w:r>
        <w:t xml:space="preserve"> или други дейности;</w:t>
      </w:r>
    </w:p>
    <w:p w:rsidR="00260057" w:rsidRDefault="00BB30CF">
      <w:pPr>
        <w:pStyle w:val="a0"/>
      </w:pPr>
      <w:r>
        <w:t>за да избегна неприятни задачи;</w:t>
      </w:r>
    </w:p>
    <w:p w:rsidR="00260057" w:rsidRDefault="00BB30CF">
      <w:pPr>
        <w:pStyle w:val="a0"/>
      </w:pPr>
      <w:r>
        <w:t>за да избегна наказание или последствия;</w:t>
      </w:r>
    </w:p>
    <w:p w:rsidR="00260057" w:rsidRDefault="00BB30CF">
      <w:pPr>
        <w:pStyle w:val="a0"/>
      </w:pPr>
      <w:r>
        <w:t>за да избегна да бъда с хора.</w:t>
      </w:r>
    </w:p>
    <w:p w:rsidR="00260057" w:rsidRDefault="00BB30CF">
      <w:pPr>
        <w:spacing w:after="80"/>
      </w:pPr>
      <w:proofErr w:type="spellStart"/>
      <w:proofErr w:type="gramStart"/>
      <w:r>
        <w:t>Този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насочи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избягващ</w:t>
      </w:r>
      <w:proofErr w:type="spellEnd"/>
      <w:r>
        <w:t xml:space="preserve"> </w:t>
      </w:r>
      <w:proofErr w:type="spellStart"/>
      <w:r>
        <w:t>стил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справяне</w:t>
      </w:r>
      <w:proofErr w:type="spellEnd"/>
      <w:r>
        <w:t xml:space="preserve">, </w:t>
      </w:r>
      <w:proofErr w:type="spellStart"/>
      <w:r>
        <w:t>социална</w:t>
      </w:r>
      <w:proofErr w:type="spellEnd"/>
      <w:r>
        <w:t xml:space="preserve"> </w:t>
      </w:r>
      <w:proofErr w:type="spellStart"/>
      <w:r>
        <w:t>тревожност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силен</w:t>
      </w:r>
      <w:proofErr w:type="spellEnd"/>
      <w:r>
        <w:t xml:space="preserve"> </w:t>
      </w:r>
      <w:r>
        <w:rPr>
          <w:lang w:val="bg-BG"/>
        </w:rPr>
        <w:t xml:space="preserve">социален </w:t>
      </w:r>
      <w:proofErr w:type="spellStart"/>
      <w:r>
        <w:t>дистрес</w:t>
      </w:r>
      <w:proofErr w:type="spellEnd"/>
      <w:r>
        <w:t xml:space="preserve"> в </w:t>
      </w:r>
      <w:proofErr w:type="spellStart"/>
      <w:r>
        <w:t>определени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>.</w:t>
      </w:r>
      <w:proofErr w:type="gramEnd"/>
    </w:p>
    <w:p w:rsidR="00260057" w:rsidRDefault="00BB30CF">
      <w:pPr>
        <w:spacing w:after="60"/>
      </w:pPr>
      <w:r>
        <w:rPr>
          <w:b/>
          <w:lang w:val="bg-BG"/>
        </w:rPr>
        <w:t>8</w:t>
      </w:r>
      <w:r>
        <w:rPr>
          <w:b/>
        </w:rPr>
        <w:t xml:space="preserve">.4. Контрол </w:t>
      </w:r>
      <w:r>
        <w:rPr>
          <w:b/>
        </w:rPr>
        <w:t>и влияние върху средата</w:t>
      </w:r>
    </w:p>
    <w:p w:rsidR="00260057" w:rsidRDefault="00BB30CF">
      <w:pPr>
        <w:spacing w:after="80"/>
      </w:pPr>
      <w:r>
        <w:t>Тук попадат мотиви, свързани с опит за възстановяване на контрол или въздействие върху околните.</w:t>
      </w:r>
    </w:p>
    <w:p w:rsidR="00260057" w:rsidRDefault="00BB30CF">
      <w:pPr>
        <w:pStyle w:val="a0"/>
      </w:pPr>
      <w:r>
        <w:t>за да получа контрол над ситуация;</w:t>
      </w:r>
    </w:p>
    <w:p w:rsidR="00260057" w:rsidRDefault="00BB30CF">
      <w:pPr>
        <w:pStyle w:val="a0"/>
      </w:pPr>
      <w:r>
        <w:t>за да накарам другите да действат по различен начин;</w:t>
      </w:r>
    </w:p>
    <w:p w:rsidR="00260057" w:rsidRDefault="00BB30CF">
      <w:pPr>
        <w:pStyle w:val="a0"/>
      </w:pPr>
      <w:r>
        <w:t>за да ядосам другите.</w:t>
      </w:r>
    </w:p>
    <w:p w:rsidR="00260057" w:rsidRDefault="00BB30CF">
      <w:pPr>
        <w:spacing w:after="80"/>
      </w:pPr>
      <w:r>
        <w:t xml:space="preserve">Тези отговори могат да </w:t>
      </w:r>
      <w:r>
        <w:t>отразяват чувство за безсилие, междуличностно напрежение или използване на поведението като средство за влияние.</w:t>
      </w:r>
    </w:p>
    <w:p w:rsidR="00BB30CF" w:rsidRDefault="00BB30CF">
      <w:pPr>
        <w:spacing w:after="80"/>
        <w:rPr>
          <w:b/>
          <w:lang w:val="bg-BG"/>
        </w:rPr>
      </w:pPr>
    </w:p>
    <w:p w:rsidR="00BB30CF" w:rsidRDefault="00BB30CF">
      <w:pPr>
        <w:spacing w:after="80"/>
        <w:rPr>
          <w:b/>
          <w:lang w:val="bg-BG"/>
        </w:rPr>
      </w:pPr>
    </w:p>
    <w:p w:rsidR="00BB30CF" w:rsidRDefault="00BB30CF">
      <w:pPr>
        <w:spacing w:after="80"/>
        <w:rPr>
          <w:b/>
          <w:lang w:val="bg-BG"/>
        </w:rPr>
      </w:pPr>
    </w:p>
    <w:p w:rsidR="00260057" w:rsidRDefault="00BB30CF">
      <w:pPr>
        <w:spacing w:after="80"/>
      </w:pPr>
      <w:proofErr w:type="gramStart"/>
      <w:r>
        <w:t>FASM</w:t>
      </w:r>
      <w:r w:rsidRPr="00BB30CF">
        <w:rPr>
          <w:lang w:val="bg-BG"/>
        </w:rPr>
        <w:t xml:space="preserve"> обикновено не се интерпретира чрез един-единствен общ краен бал.</w:t>
      </w:r>
      <w:proofErr w:type="gramEnd"/>
      <w:r w:rsidRPr="00BB30CF">
        <w:rPr>
          <w:lang w:val="bg-BG"/>
        </w:rPr>
        <w:t xml:space="preserve"> </w:t>
      </w:r>
      <w:proofErr w:type="spellStart"/>
      <w:r>
        <w:t>Най-полезен</w:t>
      </w:r>
      <w:proofErr w:type="spellEnd"/>
      <w:r>
        <w:t xml:space="preserve"> е </w:t>
      </w:r>
      <w:proofErr w:type="spellStart"/>
      <w:r>
        <w:t>профилният</w:t>
      </w:r>
      <w:proofErr w:type="spellEnd"/>
      <w:r>
        <w:t xml:space="preserve"> и функционален анализ на</w:t>
      </w:r>
      <w:r>
        <w:t xml:space="preserve"> резултатите. При интерпретация се разглеждат едновременно:</w:t>
      </w:r>
    </w:p>
    <w:p w:rsidR="00260057" w:rsidRDefault="00BB30CF">
      <w:pPr>
        <w:pStyle w:val="a0"/>
      </w:pPr>
      <w:r>
        <w:t>наличие или липса на самонараняване;</w:t>
      </w:r>
    </w:p>
    <w:p w:rsidR="00260057" w:rsidRDefault="00BB30CF">
      <w:pPr>
        <w:pStyle w:val="a0"/>
      </w:pPr>
      <w:r>
        <w:t>брой различни форми на поведение;</w:t>
      </w:r>
    </w:p>
    <w:p w:rsidR="00260057" w:rsidRDefault="00BB30CF">
      <w:pPr>
        <w:pStyle w:val="a0"/>
      </w:pPr>
      <w:r>
        <w:t>честота на проявите;</w:t>
      </w:r>
    </w:p>
    <w:p w:rsidR="00260057" w:rsidRDefault="00BB30CF">
      <w:pPr>
        <w:pStyle w:val="a0"/>
      </w:pPr>
      <w:r>
        <w:t>наличие на медицинска тежест;</w:t>
      </w:r>
    </w:p>
    <w:p w:rsidR="00260057" w:rsidRDefault="00BB30CF">
      <w:pPr>
        <w:pStyle w:val="a0"/>
      </w:pPr>
      <w:r>
        <w:lastRenderedPageBreak/>
        <w:t>наличие или липса на суицидно намерение;</w:t>
      </w:r>
    </w:p>
    <w:p w:rsidR="00260057" w:rsidRDefault="00BB30CF">
      <w:pPr>
        <w:pStyle w:val="a0"/>
      </w:pPr>
      <w:r>
        <w:t>възраст на начало;</w:t>
      </w:r>
    </w:p>
    <w:p w:rsidR="00260057" w:rsidRDefault="00BB30CF">
      <w:pPr>
        <w:pStyle w:val="a0"/>
      </w:pPr>
      <w:r>
        <w:t>доминиращи фун</w:t>
      </w:r>
      <w:r>
        <w:t>кции и мотиви.</w:t>
      </w:r>
    </w:p>
    <w:p w:rsidR="00260057" w:rsidRDefault="00BB30CF">
      <w:pPr>
        <w:spacing w:after="120"/>
      </w:pPr>
      <w:proofErr w:type="spellStart"/>
      <w:r>
        <w:rPr>
          <w:b/>
        </w:rPr>
        <w:t>Практическа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рамка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интерпретация</w:t>
      </w:r>
      <w:proofErr w:type="spellEnd"/>
    </w:p>
    <w:p w:rsidR="00260057" w:rsidRDefault="00BB30CF">
      <w:pPr>
        <w:spacing w:after="60"/>
      </w:pPr>
      <w:r>
        <w:rPr>
          <w:b/>
        </w:rPr>
        <w:t>1. Нисък клиничен сигнал</w:t>
      </w:r>
    </w:p>
    <w:p w:rsidR="00260057" w:rsidRDefault="00BB30CF">
      <w:pPr>
        <w:pStyle w:val="a0"/>
      </w:pPr>
      <w:r>
        <w:t>липса на поведение през последната година;</w:t>
      </w:r>
    </w:p>
    <w:p w:rsidR="00260057" w:rsidRDefault="00BB30CF">
      <w:pPr>
        <w:pStyle w:val="a0"/>
      </w:pPr>
      <w:r>
        <w:t>липса на пожизнена анамнеза или единичен отдалечен епизод;</w:t>
      </w:r>
    </w:p>
    <w:p w:rsidR="00260057" w:rsidRDefault="00BB30CF">
      <w:pPr>
        <w:pStyle w:val="a0"/>
      </w:pPr>
      <w:r>
        <w:t>липса на суицидно намерение;</w:t>
      </w:r>
    </w:p>
    <w:p w:rsidR="00260057" w:rsidRDefault="00BB30CF">
      <w:pPr>
        <w:pStyle w:val="a0"/>
      </w:pPr>
      <w:r>
        <w:t>липса на медицинска тежест;</w:t>
      </w:r>
    </w:p>
    <w:p w:rsidR="00260057" w:rsidRDefault="00BB30CF">
      <w:pPr>
        <w:pStyle w:val="a0"/>
      </w:pPr>
      <w:r>
        <w:t>слабо изразени мо</w:t>
      </w:r>
      <w:r>
        <w:t>тиви.</w:t>
      </w:r>
    </w:p>
    <w:p w:rsidR="00260057" w:rsidRDefault="00BB30CF">
      <w:pPr>
        <w:spacing w:after="60"/>
      </w:pPr>
      <w:r>
        <w:rPr>
          <w:b/>
        </w:rPr>
        <w:t>2. Умерен клиничен сигнал</w:t>
      </w:r>
    </w:p>
    <w:p w:rsidR="00260057" w:rsidRDefault="00BB30CF">
      <w:pPr>
        <w:pStyle w:val="a0"/>
      </w:pPr>
      <w:r>
        <w:t>наличие на една или няколко форми на самонараняване;</w:t>
      </w:r>
    </w:p>
    <w:p w:rsidR="00260057" w:rsidRDefault="00BB30CF">
      <w:pPr>
        <w:pStyle w:val="a0"/>
      </w:pPr>
      <w:r>
        <w:t>ниска до умерена честота;</w:t>
      </w:r>
    </w:p>
    <w:p w:rsidR="00260057" w:rsidRDefault="00BB30CF">
      <w:pPr>
        <w:pStyle w:val="a0"/>
      </w:pPr>
      <w:r>
        <w:t>липса на суицидно намерение;</w:t>
      </w:r>
    </w:p>
    <w:p w:rsidR="00260057" w:rsidRDefault="00BB30CF">
      <w:pPr>
        <w:pStyle w:val="a0"/>
      </w:pPr>
      <w:r>
        <w:t>липса на тежки медицински последици;</w:t>
      </w:r>
    </w:p>
    <w:p w:rsidR="00260057" w:rsidRDefault="00BB30CF">
      <w:pPr>
        <w:pStyle w:val="a0"/>
      </w:pPr>
      <w:r>
        <w:t>преобладаващи мотиви, свързани с емоционална регулация.</w:t>
      </w:r>
    </w:p>
    <w:p w:rsidR="00260057" w:rsidRDefault="00BB30CF">
      <w:pPr>
        <w:spacing w:after="60"/>
      </w:pPr>
      <w:r>
        <w:rPr>
          <w:b/>
        </w:rPr>
        <w:t xml:space="preserve">3. Висок клиничен </w:t>
      </w:r>
      <w:r>
        <w:rPr>
          <w:b/>
        </w:rPr>
        <w:t>сигнал</w:t>
      </w:r>
    </w:p>
    <w:p w:rsidR="00260057" w:rsidRDefault="00BB30CF">
      <w:pPr>
        <w:pStyle w:val="a0"/>
      </w:pPr>
      <w:r>
        <w:t>множество форми на самонараняване;</w:t>
      </w:r>
    </w:p>
    <w:p w:rsidR="00260057" w:rsidRDefault="00BB30CF">
      <w:pPr>
        <w:pStyle w:val="a0"/>
      </w:pPr>
      <w:r>
        <w:t>висока честота или ескалация на поведението;</w:t>
      </w:r>
    </w:p>
    <w:p w:rsidR="00260057" w:rsidRDefault="00BB30CF">
      <w:pPr>
        <w:pStyle w:val="a0"/>
      </w:pPr>
      <w:r>
        <w:t>необходимост от медицинско лечение;</w:t>
      </w:r>
    </w:p>
    <w:p w:rsidR="00260057" w:rsidRDefault="00BB30CF">
      <w:pPr>
        <w:pStyle w:val="a0"/>
      </w:pPr>
      <w:r>
        <w:t>ранна възраст на начало;</w:t>
      </w:r>
    </w:p>
    <w:p w:rsidR="00260057" w:rsidRDefault="00BB30CF">
      <w:pPr>
        <w:pStyle w:val="a0"/>
      </w:pPr>
      <w:r>
        <w:t>данни за суицидно намерение;</w:t>
      </w:r>
    </w:p>
    <w:p w:rsidR="00260057" w:rsidRDefault="00BB30CF">
      <w:pPr>
        <w:pStyle w:val="a0"/>
      </w:pPr>
      <w:r>
        <w:t xml:space="preserve">силно изразени мотиви като отчаяние, самонаказване, непоносими чувства или </w:t>
      </w:r>
      <w:r>
        <w:t>интензивно търсене на помощ.</w:t>
      </w:r>
    </w:p>
    <w:p w:rsidR="00260057" w:rsidRDefault="00BB30CF">
      <w:pPr>
        <w:spacing w:after="120"/>
      </w:pPr>
      <w:proofErr w:type="spellStart"/>
      <w:r>
        <w:rPr>
          <w:b/>
        </w:rPr>
        <w:t>Важни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клинични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предупреждения</w:t>
      </w:r>
      <w:proofErr w:type="spellEnd"/>
    </w:p>
    <w:p w:rsidR="00260057" w:rsidRDefault="00BB30CF">
      <w:pPr>
        <w:pStyle w:val="a0"/>
      </w:pPr>
      <w:r>
        <w:t>FASM не замества клиничното интервю.</w:t>
      </w:r>
    </w:p>
    <w:p w:rsidR="00260057" w:rsidRDefault="00BB30CF">
      <w:pPr>
        <w:pStyle w:val="a0"/>
      </w:pPr>
      <w:r>
        <w:t>Положителният отговор за суицидно намерение изисква незабавна оценка на риска.</w:t>
      </w:r>
    </w:p>
    <w:p w:rsidR="00260057" w:rsidRDefault="00BB30CF">
      <w:pPr>
        <w:pStyle w:val="a0"/>
      </w:pPr>
      <w:r>
        <w:t>Резултатите трябва да се тълкуват в светлината на възрастта, контекста, психич</w:t>
      </w:r>
      <w:r>
        <w:t>ното състояние, семейната и социалната среда.</w:t>
      </w:r>
    </w:p>
    <w:p w:rsidR="00260057" w:rsidRDefault="00BB30CF">
      <w:pPr>
        <w:pStyle w:val="a0"/>
      </w:pPr>
      <w:r>
        <w:t>Особено внимание е необходимо при висока честота, множество форми на самонараняване, медицинска тежест и ранно начало.</w:t>
      </w:r>
    </w:p>
    <w:p w:rsidR="00260057" w:rsidRDefault="00BB30CF">
      <w:pPr>
        <w:pStyle w:val="a0"/>
      </w:pPr>
      <w:r>
        <w:t xml:space="preserve">При наличие на активен риск следва да се разработи план за безопасност и да се предприемат </w:t>
      </w:r>
      <w:r>
        <w:t>съответните клинични действия.</w:t>
      </w:r>
    </w:p>
    <w:p w:rsidR="00260057" w:rsidRDefault="00BB30CF">
      <w:pPr>
        <w:spacing w:after="120"/>
      </w:pPr>
      <w:proofErr w:type="spellStart"/>
      <w:r>
        <w:rPr>
          <w:b/>
        </w:rPr>
        <w:t>Препоръчителен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кратък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шаблон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заключение</w:t>
      </w:r>
    </w:p>
    <w:p w:rsidR="00260057" w:rsidRDefault="00BB30CF">
      <w:pPr>
        <w:spacing w:after="80"/>
      </w:pPr>
      <w:r>
        <w:t>При оформяне на писмено заключение резултатите могат да се обобщят по следния начин:</w:t>
      </w:r>
    </w:p>
    <w:p w:rsidR="00260057" w:rsidRDefault="00BB30CF">
      <w:pPr>
        <w:pStyle w:val="a0"/>
      </w:pPr>
      <w:r>
        <w:t>Налице/не е налице самонараняващо поведение през последната година.</w:t>
      </w:r>
    </w:p>
    <w:p w:rsidR="00260057" w:rsidRDefault="00BB30CF">
      <w:pPr>
        <w:pStyle w:val="a0"/>
      </w:pPr>
      <w:r>
        <w:t>Установените форми на пове</w:t>
      </w:r>
      <w:r>
        <w:t>дение са: ________________________________.</w:t>
      </w:r>
    </w:p>
    <w:p w:rsidR="00260057" w:rsidRDefault="00BB30CF">
      <w:pPr>
        <w:pStyle w:val="a0"/>
      </w:pPr>
      <w:r>
        <w:t>Честотата се оценява като: ниска / умерена / висока.</w:t>
      </w:r>
    </w:p>
    <w:p w:rsidR="00260057" w:rsidRDefault="00BB30CF">
      <w:pPr>
        <w:pStyle w:val="a0"/>
      </w:pPr>
      <w:r>
        <w:t>Има/няма данни за медицинска тежест.</w:t>
      </w:r>
    </w:p>
    <w:p w:rsidR="00260057" w:rsidRDefault="00BB30CF">
      <w:pPr>
        <w:pStyle w:val="a0"/>
      </w:pPr>
      <w:r>
        <w:lastRenderedPageBreak/>
        <w:t>Има/няма данни за суицидно намерение по време на акта.</w:t>
      </w:r>
    </w:p>
    <w:p w:rsidR="00260057" w:rsidRDefault="00BB30CF">
      <w:pPr>
        <w:pStyle w:val="a0"/>
      </w:pPr>
      <w:r>
        <w:t>Най-вероятните функции на поведението са: емоционална регулация / м</w:t>
      </w:r>
      <w:r>
        <w:t>еждуличностна комуникация / избягване / контрол / други.</w:t>
      </w:r>
    </w:p>
    <w:p w:rsidR="00260057" w:rsidRDefault="00BB30CF">
      <w:pPr>
        <w:pStyle w:val="a0"/>
      </w:pPr>
      <w:r>
        <w:t>Общата клинична значимост се оценява като: ниска / умерена / висока, с необходимост от допълнителна оценка / проследяване / интервенция.</w:t>
      </w:r>
    </w:p>
    <w:p w:rsidR="00BB30CF" w:rsidRDefault="00BB30CF">
      <w:pPr>
        <w:spacing w:after="80"/>
        <w:rPr>
          <w:lang w:val="bg-BG"/>
        </w:rPr>
      </w:pPr>
    </w:p>
    <w:p w:rsidR="00BB30CF" w:rsidRDefault="00BB30CF">
      <w:pPr>
        <w:spacing w:after="80"/>
        <w:rPr>
          <w:lang w:val="bg-BG"/>
        </w:rPr>
      </w:pPr>
    </w:p>
    <w:p w:rsidR="00260057" w:rsidRDefault="00BB30CF">
      <w:pPr>
        <w:spacing w:after="80"/>
      </w:pPr>
      <w:r w:rsidRPr="00BB30CF">
        <w:rPr>
          <w:lang w:val="bg-BG"/>
        </w:rPr>
        <w:t xml:space="preserve">Най-важното при интерпретацията не е </w:t>
      </w:r>
      <w:r w:rsidRPr="00BB30CF">
        <w:rPr>
          <w:lang w:val="bg-BG"/>
        </w:rPr>
        <w:t xml:space="preserve">дали има определен брой положителни отговори, а каква функция изпълнява самонараняването за конкретния човек и какъв е свързаният клиничен риск.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пр</w:t>
      </w:r>
      <w:r>
        <w:t>ичина</w:t>
      </w:r>
      <w:proofErr w:type="spellEnd"/>
      <w:r>
        <w:t xml:space="preserve"> </w:t>
      </w:r>
      <w:proofErr w:type="spellStart"/>
      <w:r>
        <w:t>резултатите</w:t>
      </w:r>
      <w:proofErr w:type="spellEnd"/>
      <w:r>
        <w:t xml:space="preserve"> следва винаги да се разглеждат в клиничен контекст и при нужда да се допълват с по-широка оценка на безопасността и психичното състояние.</w:t>
      </w:r>
    </w:p>
    <w:sectPr w:rsidR="00260057" w:rsidSect="00034616"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60057"/>
    <w:rsid w:val="0029639D"/>
    <w:rsid w:val="00326F90"/>
    <w:rsid w:val="00AA1D8D"/>
    <w:rsid w:val="00B47730"/>
    <w:rsid w:val="00BB30CF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2833DC-0B2A-4FD3-9C30-5162A193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1300</Words>
  <Characters>8021</Characters>
  <Application>Microsoft Office Word</Application>
  <DocSecurity>0</DocSecurity>
  <Lines>157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2026-04-01T19:46:00Z</dcterms:created>
  <dcterms:modified xsi:type="dcterms:W3CDTF">2026-04-01T19:46:00Z</dcterms:modified>
</cp:coreProperties>
</file>